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B729DE">
        <w:t>October</w:t>
      </w:r>
      <w:bookmarkStart w:id="0" w:name="_GoBack"/>
      <w:bookmarkEnd w:id="0"/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120499">
        <w:trPr>
          <w:trHeight w:val="5949"/>
        </w:trPr>
        <w:tc>
          <w:tcPr>
            <w:tcW w:w="3492" w:type="dxa"/>
          </w:tcPr>
          <w:p w:rsidR="000647FD" w:rsidRPr="004311B8" w:rsidRDefault="00B729DE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87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B729DE" w:rsidP="000647FD">
            <w:r>
              <w:rPr>
                <w:noProof/>
                <w:lang w:eastAsia="en-GB"/>
              </w:rPr>
              <w:drawing>
                <wp:inline distT="0" distB="0" distL="0" distR="0" wp14:anchorId="0F4B31FB" wp14:editId="087DEE54">
                  <wp:extent cx="4305300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729DE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10-%20October\Friends%20and%20family%20October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87%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October 2019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'[Friends and family October 2019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October 2019 results.xlsx]Sheet1'!$C$2:$C$7</c:f>
              <c:numCache>
                <c:formatCode>0</c:formatCode>
                <c:ptCount val="6"/>
                <c:pt idx="0">
                  <c:v>70.689655172413794</c:v>
                </c:pt>
                <c:pt idx="1">
                  <c:v>16.379310344827587</c:v>
                </c:pt>
                <c:pt idx="2">
                  <c:v>2.5862068965517242</c:v>
                </c:pt>
                <c:pt idx="3">
                  <c:v>0</c:v>
                </c:pt>
                <c:pt idx="4">
                  <c:v>7.7586206896551726</c:v>
                </c:pt>
                <c:pt idx="5" formatCode="General">
                  <c:v>2.5862068965517242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2019-10-01T14:49:00Z</cp:lastPrinted>
  <dcterms:created xsi:type="dcterms:W3CDTF">2019-11-08T17:04:00Z</dcterms:created>
  <dcterms:modified xsi:type="dcterms:W3CDTF">2019-11-08T17:04:00Z</dcterms:modified>
</cp:coreProperties>
</file>